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883" w:rsidRDefault="009E70E3">
      <w:r>
        <w:rPr>
          <w:noProof/>
          <w:lang w:eastAsia="ru-RU"/>
        </w:rPr>
        <w:drawing>
          <wp:inline distT="0" distB="0" distL="0" distR="0">
            <wp:extent cx="5940425" cy="8395641"/>
            <wp:effectExtent l="0" t="0" r="3175" b="5715"/>
            <wp:docPr id="1" name="Рисунок 1" descr="C:\Users\Filippova_mg\Desktop\Памятки ЧС\титульный - копия.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Памятки ЧС\титульный - копия.doc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p>
    <w:p w:rsidR="009E70E3" w:rsidRDefault="009E70E3"/>
    <w:p w:rsidR="009E70E3" w:rsidRDefault="009E70E3"/>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9E70E3" w:rsidRPr="00862265" w:rsidTr="004A7BEF">
        <w:trPr>
          <w:trHeight w:val="612"/>
        </w:trPr>
        <w:tc>
          <w:tcPr>
            <w:tcW w:w="1276" w:type="dxa"/>
            <w:tcBorders>
              <w:top w:val="single" w:sz="6" w:space="0" w:color="000000"/>
              <w:left w:val="single" w:sz="6" w:space="0" w:color="000000"/>
              <w:right w:val="single" w:sz="6" w:space="0" w:color="000000"/>
            </w:tcBorders>
            <w:vAlign w:val="center"/>
          </w:tcPr>
          <w:p w:rsidR="009E70E3" w:rsidRPr="00862265" w:rsidRDefault="009E70E3" w:rsidP="004A7BE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9E70E3" w:rsidRPr="00862265" w:rsidRDefault="009E70E3" w:rsidP="004A7BE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9E70E3" w:rsidRPr="00862265" w:rsidTr="004A7BEF">
        <w:trPr>
          <w:trHeight w:val="2343"/>
        </w:trPr>
        <w:tc>
          <w:tcPr>
            <w:tcW w:w="1276" w:type="dxa"/>
            <w:tcBorders>
              <w:top w:val="single" w:sz="6" w:space="0" w:color="000000"/>
              <w:left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Наименование: Администрация города Югорска</w:t>
            </w:r>
          </w:p>
          <w:p w:rsidR="009E70E3" w:rsidRPr="00862265" w:rsidRDefault="009E70E3" w:rsidP="004A7BEF">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proofErr w:type="gramEnd"/>
            <w:r w:rsidRPr="00862265">
              <w:rPr>
                <w:rFonts w:ascii="PT Astra Serif" w:eastAsia="Times New Roman" w:hAnsi="PT Astra Serif" w:cs="Times New Roman"/>
                <w:b/>
                <w:sz w:val="24"/>
                <w:szCs w:val="24"/>
              </w:rPr>
              <w:t>:</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9E70E3" w:rsidRPr="00862265" w:rsidRDefault="009E70E3" w:rsidP="004A7BE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9E70E3" w:rsidRPr="00862265" w:rsidTr="004A7BEF">
        <w:trPr>
          <w:trHeight w:val="2343"/>
        </w:trPr>
        <w:tc>
          <w:tcPr>
            <w:tcW w:w="1276" w:type="dxa"/>
            <w:tcBorders>
              <w:top w:val="single" w:sz="6" w:space="0" w:color="000000"/>
              <w:left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9E70E3" w:rsidRPr="00862265" w:rsidRDefault="009E70E3" w:rsidP="004A7BE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Югорска. </w:t>
            </w:r>
          </w:p>
          <w:p w:rsidR="009E70E3" w:rsidRPr="00862265" w:rsidRDefault="009E70E3" w:rsidP="004A7BE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Югорск,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
          <w:p w:rsidR="009E70E3" w:rsidRPr="00862265" w:rsidRDefault="009E70E3" w:rsidP="004A7BE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г. Югорск, ул. 40 лет Победы, 11.</w:t>
            </w:r>
          </w:p>
          <w:p w:rsidR="009E70E3" w:rsidRPr="00862265" w:rsidRDefault="009E70E3" w:rsidP="004A7BE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9E70E3" w:rsidRPr="00862265" w:rsidRDefault="009E70E3" w:rsidP="004A7BE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E56FE2">
              <w:rPr>
                <w:rFonts w:ascii="PT Astra Serif" w:eastAsia="Times New Roman" w:hAnsi="PT Astra Serif" w:cs="Times New Roman"/>
                <w:sz w:val="24"/>
                <w:szCs w:val="24"/>
              </w:rPr>
              <w:t>25 38622002368862201001 0184 001 5819 244</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sidRPr="00862265">
              <w:rPr>
                <w:rFonts w:ascii="PT Astra Serif" w:eastAsia="Times New Roman" w:hAnsi="PT Astra Serif" w:cs="Times New Roman"/>
                <w:bCs/>
                <w:color w:val="000000"/>
                <w:sz w:val="24"/>
                <w:szCs w:val="24"/>
              </w:rPr>
              <w:t xml:space="preserve">на право заключения муниципального контракта на </w:t>
            </w:r>
            <w:r>
              <w:rPr>
                <w:rFonts w:ascii="PT Astra Serif" w:eastAsia="Times New Roman" w:hAnsi="PT Astra Serif" w:cs="Times New Roman"/>
                <w:bCs/>
                <w:color w:val="000000"/>
                <w:sz w:val="24"/>
                <w:szCs w:val="24"/>
              </w:rPr>
              <w:t>оказание услуг по изготовлению информационных памяток при чрезвычайных ситуациях</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after="0" w:line="240" w:lineRule="auto"/>
              <w:jc w:val="both"/>
              <w:rPr>
                <w:rFonts w:ascii="PT Astra Serif" w:eastAsia="Times New Roman" w:hAnsi="PT Astra Serif" w:cs="Times New Roman"/>
                <w:sz w:val="24"/>
                <w:szCs w:val="24"/>
              </w:rPr>
            </w:pPr>
            <w:r>
              <w:rPr>
                <w:rFonts w:ascii="PT Astra Serif" w:eastAsia="Times New Roman" w:hAnsi="PT Astra Serif" w:cs="Times New Roman"/>
                <w:sz w:val="24"/>
                <w:szCs w:val="24"/>
              </w:rPr>
              <w:t>Срок оказания услуг</w:t>
            </w:r>
            <w:r w:rsidRPr="00862265">
              <w:rPr>
                <w:rFonts w:ascii="PT Astra Serif" w:eastAsia="Times New Roman" w:hAnsi="PT Astra Serif" w:cs="Times New Roman"/>
                <w:sz w:val="24"/>
                <w:szCs w:val="24"/>
              </w:rPr>
              <w:t xml:space="preserve"> – </w:t>
            </w:r>
            <w:proofErr w:type="gramStart"/>
            <w:r w:rsidRPr="00862265">
              <w:rPr>
                <w:rFonts w:ascii="PT Astra Serif" w:eastAsia="Times New Roman" w:hAnsi="PT Astra Serif" w:cs="Times New Roman"/>
                <w:sz w:val="24"/>
                <w:szCs w:val="24"/>
              </w:rPr>
              <w:t xml:space="preserve">с </w:t>
            </w:r>
            <w:r>
              <w:rPr>
                <w:rFonts w:ascii="PT Astra Serif" w:eastAsia="Times New Roman" w:hAnsi="PT Astra Serif" w:cs="Times New Roman"/>
                <w:sz w:val="24"/>
                <w:szCs w:val="24"/>
              </w:rPr>
              <w:t>даты заключения</w:t>
            </w:r>
            <w:proofErr w:type="gramEnd"/>
            <w:r>
              <w:rPr>
                <w:rFonts w:ascii="PT Astra Serif" w:eastAsia="Times New Roman" w:hAnsi="PT Astra Serif" w:cs="Times New Roman"/>
                <w:sz w:val="24"/>
                <w:szCs w:val="24"/>
              </w:rPr>
              <w:t xml:space="preserve"> муниципального контракта по 12.05.2025</w:t>
            </w:r>
            <w:r w:rsidRPr="00862265">
              <w:rPr>
                <w:rFonts w:ascii="PT Astra Serif" w:eastAsia="Times New Roman" w:hAnsi="PT Astra Serif" w:cs="Times New Roman"/>
                <w:sz w:val="24"/>
                <w:szCs w:val="24"/>
              </w:rPr>
              <w:t xml:space="preserve"> г.</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Pr>
                <w:rFonts w:ascii="PT Astra Serif" w:eastAsia="Times New Roman" w:hAnsi="PT Astra Serif" w:cs="Times New Roman"/>
                <w:sz w:val="24"/>
                <w:szCs w:val="24"/>
              </w:rPr>
              <w:t xml:space="preserve"> муниципального </w:t>
            </w:r>
            <w:r w:rsidRPr="00862265">
              <w:rPr>
                <w:rFonts w:ascii="PT Astra Serif" w:eastAsia="Times New Roman" w:hAnsi="PT Astra Serif" w:cs="Times New Roman"/>
                <w:sz w:val="24"/>
                <w:szCs w:val="24"/>
              </w:rPr>
              <w:t xml:space="preserve"> контракта</w:t>
            </w:r>
          </w:p>
          <w:p w:rsidR="009E70E3" w:rsidRPr="00784959" w:rsidRDefault="009E70E3" w:rsidP="004A7BEF">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w:t>
            </w:r>
            <w:r>
              <w:rPr>
                <w:rFonts w:ascii="PT Astra Serif" w:eastAsia="Times New Roman" w:hAnsi="PT Astra Serif" w:cs="Times New Roman"/>
                <w:color w:val="000000" w:themeColor="text1"/>
                <w:sz w:val="24"/>
                <w:szCs w:val="24"/>
              </w:rPr>
              <w:t>ончание исполнения контракта –18.07</w:t>
            </w:r>
            <w:r w:rsidRPr="00784959">
              <w:rPr>
                <w:rFonts w:ascii="PT Astra Serif" w:eastAsia="Times New Roman" w:hAnsi="PT Astra Serif" w:cs="Times New Roman"/>
                <w:color w:val="000000" w:themeColor="text1"/>
                <w:sz w:val="24"/>
                <w:szCs w:val="24"/>
              </w:rPr>
              <w:t>.2025 г.</w:t>
            </w:r>
          </w:p>
          <w:p w:rsidR="009E70E3" w:rsidRPr="00862265" w:rsidRDefault="009E70E3" w:rsidP="004A7BEF">
            <w:pPr>
              <w:spacing w:after="0" w:line="240" w:lineRule="auto"/>
              <w:jc w:val="both"/>
              <w:rPr>
                <w:rFonts w:ascii="PT Astra Serif" w:eastAsia="Times New Roman" w:hAnsi="PT Astra Serif" w:cs="Times New Roman"/>
                <w:sz w:val="24"/>
                <w:szCs w:val="24"/>
              </w:rPr>
            </w:pPr>
          </w:p>
          <w:p w:rsidR="009E70E3" w:rsidRPr="00862265" w:rsidRDefault="009E70E3" w:rsidP="004A7BEF">
            <w:pPr>
              <w:spacing w:after="0" w:line="240" w:lineRule="auto"/>
              <w:jc w:val="both"/>
              <w:rPr>
                <w:rFonts w:ascii="PT Astra Serif" w:eastAsia="Times New Roman" w:hAnsi="PT Astra Serif" w:cs="Times New Roman"/>
                <w:sz w:val="24"/>
                <w:szCs w:val="24"/>
              </w:rPr>
            </w:pPr>
          </w:p>
          <w:p w:rsidR="009E70E3" w:rsidRPr="00862265" w:rsidRDefault="009E70E3" w:rsidP="004A7BEF">
            <w:pPr>
              <w:spacing w:after="0" w:line="240" w:lineRule="auto"/>
              <w:jc w:val="both"/>
              <w:rPr>
                <w:rFonts w:ascii="PT Astra Serif" w:eastAsia="Times New Roman" w:hAnsi="PT Astra Serif" w:cs="Times New Roman"/>
                <w:sz w:val="24"/>
                <w:szCs w:val="24"/>
              </w:rPr>
            </w:pPr>
          </w:p>
        </w:tc>
      </w:tr>
      <w:tr w:rsidR="009E70E3" w:rsidRPr="00862265" w:rsidTr="004A7BEF">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42 798</w:t>
            </w:r>
            <w:r w:rsidRPr="00862265">
              <w:rPr>
                <w:rFonts w:ascii="PT Astra Serif" w:eastAsia="Times New Roman" w:hAnsi="PT Astra Serif" w:cs="Times New Roman"/>
                <w:b/>
                <w:snapToGrid w:val="0"/>
                <w:sz w:val="24"/>
                <w:szCs w:val="24"/>
              </w:rPr>
              <w:t xml:space="preserve"> </w:t>
            </w:r>
            <w:r>
              <w:rPr>
                <w:rFonts w:ascii="PT Astra Serif" w:eastAsia="Times New Roman" w:hAnsi="PT Astra Serif" w:cs="Times New Roman"/>
                <w:b/>
                <w:snapToGrid w:val="0"/>
                <w:sz w:val="24"/>
                <w:szCs w:val="24"/>
              </w:rPr>
              <w:t>(сорок две тысячи семьсот девяносто восемь) рублей 00 копеек</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Бюджет города Югорска на 2025</w:t>
            </w:r>
            <w:r w:rsidRPr="00862265">
              <w:rPr>
                <w:rFonts w:ascii="PT Astra Serif" w:eastAsia="Times New Roman" w:hAnsi="PT Astra Serif" w:cs="Times New Roman"/>
                <w:color w:val="000000"/>
                <w:sz w:val="24"/>
                <w:szCs w:val="24"/>
              </w:rPr>
              <w:t xml:space="preserve"> год </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9E70E3" w:rsidRPr="00862265" w:rsidRDefault="009E70E3" w:rsidP="004A7BEF">
            <w:pPr>
              <w:spacing w:after="0" w:line="240" w:lineRule="auto"/>
              <w:jc w:val="both"/>
              <w:rPr>
                <w:rFonts w:ascii="PT Astra Serif" w:eastAsia="Times New Roman" w:hAnsi="PT Astra Serif" w:cs="Times New Roman"/>
                <w:i/>
                <w:color w:val="000000"/>
                <w:sz w:val="24"/>
                <w:szCs w:val="24"/>
              </w:rPr>
            </w:pP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w:t>
            </w:r>
            <w:proofErr w:type="gramStart"/>
            <w:r w:rsidRPr="00862265">
              <w:rPr>
                <w:rFonts w:ascii="PT Astra Serif" w:eastAsia="Times New Roman" w:hAnsi="PT Astra Serif" w:cs="Times New Roman"/>
                <w:color w:val="000000"/>
                <w:sz w:val="24"/>
                <w:szCs w:val="24"/>
              </w:rPr>
              <w:t xml:space="preserve">обязанности заявителя по уплате этих сумм исполненной или которые признаны безнадежными к </w:t>
            </w:r>
            <w:r w:rsidRPr="00862265">
              <w:rPr>
                <w:rFonts w:ascii="PT Astra Serif" w:eastAsia="Times New Roman" w:hAnsi="PT Astra Serif" w:cs="Times New Roman"/>
                <w:color w:val="000000"/>
                <w:sz w:val="24"/>
                <w:szCs w:val="24"/>
              </w:rPr>
              <w:lastRenderedPageBreak/>
              <w:t>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sidRPr="00862265">
              <w:rPr>
                <w:rFonts w:ascii="PT Astra Serif" w:eastAsia="Times New Roman" w:hAnsi="PT Astra Serif" w:cs="Times New Roman"/>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sz w:val="24"/>
                <w:szCs w:val="24"/>
              </w:rPr>
            </w:pP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 xml:space="preserve">о </w:t>
            </w:r>
            <w:r w:rsidRPr="00862265">
              <w:rPr>
                <w:rFonts w:ascii="PT Astra Serif" w:eastAsia="Times New Roman" w:hAnsi="PT Astra Serif" w:cs="Times New Roman"/>
                <w:color w:val="000000"/>
                <w:sz w:val="24"/>
                <w:szCs w:val="24"/>
              </w:rPr>
              <w:lastRenderedPageBreak/>
              <w:t>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w:t>
            </w:r>
            <w:r w:rsidRPr="00862265">
              <w:rPr>
                <w:rFonts w:ascii="PT Astra Serif" w:eastAsia="Times New Roman" w:hAnsi="PT Astra Serif" w:cs="Times New Roman"/>
                <w:color w:val="000000"/>
                <w:sz w:val="24"/>
                <w:szCs w:val="24"/>
              </w:rPr>
              <w:lastRenderedPageBreak/>
              <w:t>Закона о контрактной системе, если Правительством Российской Федерации не установлено иное</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9E70E3" w:rsidRPr="00862265" w:rsidRDefault="009E70E3" w:rsidP="004A7BE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Размер 15 % от цены контракта.</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9E70E3" w:rsidRPr="009835CD"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9835CD" w:rsidRDefault="009E70E3" w:rsidP="004A7BEF">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9835CD" w:rsidRDefault="009E70E3" w:rsidP="004A7BEF">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w:t>
            </w:r>
            <w:r w:rsidRPr="009835CD">
              <w:rPr>
                <w:rFonts w:ascii="PT Astra Serif" w:eastAsia="Times New Roman" w:hAnsi="PT Astra Serif" w:cs="Times New Roman"/>
                <w:color w:val="000000"/>
              </w:rPr>
              <w:lastRenderedPageBreak/>
              <w:t>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9835CD" w:rsidRDefault="009E70E3" w:rsidP="004A7BEF">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Pr="009835CD">
              <w:rPr>
                <w:rFonts w:ascii="PT Astra Serif" w:eastAsia="Times New Roman" w:hAnsi="PT Astra Serif" w:cs="Times New Roman"/>
                <w:i/>
                <w:u w:val="single"/>
              </w:rPr>
              <w:t>Установлено.</w:t>
            </w:r>
          </w:p>
          <w:p w:rsidR="009E70E3" w:rsidRPr="009835CD" w:rsidRDefault="009E70E3" w:rsidP="004A7BEF">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E70E3" w:rsidRPr="009835CD" w:rsidRDefault="009E70E3" w:rsidP="004A7BEF">
            <w:pPr>
              <w:spacing w:after="0" w:line="240" w:lineRule="auto"/>
              <w:jc w:val="both"/>
              <w:rPr>
                <w:rFonts w:ascii="PT Astra Serif" w:eastAsia="Times New Roman" w:hAnsi="PT Astra Serif" w:cs="Times New Roman"/>
                <w:i/>
                <w:u w:val="single"/>
              </w:rPr>
            </w:pPr>
          </w:p>
          <w:p w:rsidR="009E70E3" w:rsidRPr="009835CD" w:rsidRDefault="009E70E3" w:rsidP="004A7BEF">
            <w:pPr>
              <w:spacing w:after="0" w:line="240" w:lineRule="auto"/>
              <w:jc w:val="both"/>
              <w:rPr>
                <w:rFonts w:ascii="PT Astra Serif" w:eastAsia="Times New Roman" w:hAnsi="PT Astra Serif" w:cs="Times New Roman"/>
                <w:b/>
              </w:rPr>
            </w:pPr>
          </w:p>
          <w:p w:rsidR="009E70E3" w:rsidRPr="009835CD" w:rsidRDefault="009E70E3" w:rsidP="004A7BEF">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p>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ны контракта, что составляет 427</w:t>
            </w:r>
            <w:r w:rsidRPr="00862265">
              <w:rPr>
                <w:rFonts w:ascii="PT Astra Serif" w:eastAsia="Times New Roman" w:hAnsi="PT Astra Serif" w:cs="Times New Roman"/>
                <w:sz w:val="24"/>
                <w:szCs w:val="24"/>
              </w:rPr>
              <w:t xml:space="preserve"> </w:t>
            </w:r>
            <w:r>
              <w:rPr>
                <w:rFonts w:ascii="PT Astra Serif" w:eastAsia="Times New Roman" w:hAnsi="PT Astra Serif" w:cs="Times New Roman"/>
                <w:i/>
                <w:sz w:val="24"/>
                <w:szCs w:val="24"/>
                <w:u w:val="single"/>
              </w:rPr>
              <w:t>(четыреста двадцать семь</w:t>
            </w:r>
            <w:r w:rsidRPr="00862265">
              <w:rPr>
                <w:rFonts w:ascii="PT Astra Serif" w:eastAsia="Times New Roman" w:hAnsi="PT Astra Serif" w:cs="Times New Roman"/>
                <w:i/>
                <w:sz w:val="24"/>
                <w:szCs w:val="24"/>
                <w:u w:val="single"/>
              </w:rPr>
              <w:t>) рублей</w:t>
            </w:r>
            <w:r>
              <w:rPr>
                <w:rFonts w:ascii="PT Astra Serif" w:eastAsia="Times New Roman" w:hAnsi="PT Astra Serif" w:cs="Times New Roman"/>
                <w:i/>
                <w:sz w:val="24"/>
                <w:szCs w:val="24"/>
                <w:u w:val="single"/>
              </w:rPr>
              <w:t xml:space="preserve"> 98 копее</w:t>
            </w:r>
            <w:r w:rsidRPr="00862265">
              <w:rPr>
                <w:rFonts w:ascii="PT Astra Serif" w:eastAsia="Times New Roman" w:hAnsi="PT Astra Serif" w:cs="Times New Roman"/>
                <w:i/>
                <w:sz w:val="24"/>
                <w:szCs w:val="24"/>
                <w:u w:val="single"/>
              </w:rPr>
              <w:t>к</w:t>
            </w:r>
            <w:r w:rsidRPr="00862265">
              <w:rPr>
                <w:rFonts w:ascii="PT Astra Serif" w:eastAsia="Times New Roman" w:hAnsi="PT Astra Serif" w:cs="Times New Roman"/>
                <w:sz w:val="24"/>
                <w:szCs w:val="24"/>
              </w:rPr>
              <w:t>.</w:t>
            </w:r>
          </w:p>
          <w:p w:rsidR="009E70E3" w:rsidRPr="00784959"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9E70E3" w:rsidRPr="00862265" w:rsidRDefault="009E70E3" w:rsidP="004A7BE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9E70E3" w:rsidRPr="00862265" w:rsidRDefault="009E70E3" w:rsidP="004A7BE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9E70E3" w:rsidRPr="00862265" w:rsidRDefault="009E70E3" w:rsidP="004A7BE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9E70E3" w:rsidRPr="00862265" w:rsidRDefault="009E70E3" w:rsidP="004A7BE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w:t>
            </w:r>
            <w:r w:rsidRPr="00862265">
              <w:rPr>
                <w:rFonts w:ascii="PT Astra Serif" w:eastAsia="Times New Roman" w:hAnsi="PT Astra Serif" w:cs="Times New Roman"/>
                <w:color w:val="000000"/>
                <w:sz w:val="24"/>
                <w:szCs w:val="24"/>
              </w:rPr>
              <w:lastRenderedPageBreak/>
              <w:t xml:space="preserve">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9E70E3" w:rsidRPr="00862265" w:rsidRDefault="009E70E3" w:rsidP="004A7BE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9E70E3" w:rsidRPr="00862265" w:rsidTr="004A7BEF">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Наименование заказчика: Администрация города Югорска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Югорска (Администрация города Югорска, 04873030170), ИНН 8622002368, КПП 862201001.</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Наименование заказчика: Администрация города Югорска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Югорска (Администрация города Югорска, 04873030170), ИНН 8622002368, КПП 862201001.</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w:t>
            </w:r>
            <w:r>
              <w:rPr>
                <w:rFonts w:ascii="PT Astra Serif" w:eastAsia="Times New Roman" w:hAnsi="PT Astra Serif" w:cs="Times New Roman"/>
                <w:i/>
                <w:color w:val="000000"/>
                <w:sz w:val="24"/>
                <w:szCs w:val="24"/>
              </w:rPr>
              <w:t xml:space="preserve"> контракта, что составляет 2 139 (две тысячи сто тридцать девять</w:t>
            </w:r>
            <w:r w:rsidRPr="00862265">
              <w:rPr>
                <w:rFonts w:ascii="PT Astra Serif" w:eastAsia="Times New Roman" w:hAnsi="PT Astra Serif" w:cs="Times New Roman"/>
                <w:i/>
                <w:color w:val="000000"/>
                <w:sz w:val="24"/>
                <w:szCs w:val="24"/>
              </w:rPr>
              <w:t xml:space="preserve">) </w:t>
            </w:r>
            <w:r>
              <w:rPr>
                <w:rFonts w:ascii="PT Astra Serif" w:eastAsia="Times New Roman" w:hAnsi="PT Astra Serif" w:cs="Times New Roman"/>
                <w:i/>
                <w:color w:val="000000"/>
                <w:sz w:val="24"/>
                <w:szCs w:val="24"/>
              </w:rPr>
              <w:t>рублей 90 копее</w:t>
            </w:r>
            <w:r w:rsidRPr="00862265">
              <w:rPr>
                <w:rFonts w:ascii="PT Astra Serif" w:eastAsia="Times New Roman" w:hAnsi="PT Astra Serif" w:cs="Times New Roman"/>
                <w:i/>
                <w:color w:val="000000"/>
                <w:sz w:val="24"/>
                <w:szCs w:val="24"/>
              </w:rPr>
              <w:t>к.</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w:t>
            </w:r>
            <w:r w:rsidRPr="00862265">
              <w:rPr>
                <w:rFonts w:ascii="PT Astra Serif" w:eastAsia="Times New Roman" w:hAnsi="PT Astra Serif" w:cs="Times New Roman"/>
                <w:color w:val="000000"/>
                <w:sz w:val="24"/>
                <w:szCs w:val="24"/>
              </w:rPr>
              <w:lastRenderedPageBreak/>
              <w:t>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9E70E3" w:rsidRPr="00862265" w:rsidRDefault="009E70E3" w:rsidP="004A7BEF">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Администрация города Югорска</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Югорска (Администрация города Югорска, 070190000), ИНН 8622002368, КПП 862201001.</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w:t>
            </w:r>
            <w:r>
              <w:rPr>
                <w:rFonts w:ascii="PT Astra Serif" w:eastAsia="Times New Roman" w:hAnsi="PT Astra Serif" w:cs="Times New Roman"/>
                <w:color w:val="000000"/>
                <w:sz w:val="24"/>
                <w:szCs w:val="24"/>
              </w:rPr>
              <w:t>ИКЗ_________//</w:t>
            </w:r>
            <w:r w:rsidRPr="00862265">
              <w:rPr>
                <w:rFonts w:ascii="PT Astra Serif" w:eastAsia="Times New Roman" w:hAnsi="PT Astra Serif" w:cs="Times New Roman"/>
                <w:color w:val="000000"/>
                <w:sz w:val="24"/>
                <w:szCs w:val="24"/>
              </w:rPr>
              <w:t>Обеспечение исполнения муниципального контракта по аукциону в электронной форме № __________</w:t>
            </w:r>
            <w:r>
              <w:rPr>
                <w:rFonts w:ascii="PT Astra Serif" w:eastAsia="Times New Roman" w:hAnsi="PT Astra Serif" w:cs="Times New Roman"/>
                <w:color w:val="000000"/>
                <w:sz w:val="24"/>
                <w:szCs w:val="24"/>
              </w:rPr>
              <w:t>_ на оказание услуг по изготовлению информационных памяток при чрезвычайных ситуациях</w:t>
            </w:r>
            <w:r w:rsidRPr="00862265">
              <w:rPr>
                <w:rFonts w:ascii="PT Astra Serif" w:eastAsia="Times New Roman" w:hAnsi="PT Astra Serif" w:cs="Times New Roman"/>
                <w:color w:val="000000"/>
                <w:sz w:val="24"/>
                <w:szCs w:val="24"/>
              </w:rPr>
              <w:t>».</w:t>
            </w:r>
          </w:p>
          <w:p w:rsidR="009E70E3" w:rsidRPr="00862265" w:rsidRDefault="009E70E3" w:rsidP="004A7BE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гарантийных обязательств </w:t>
            </w:r>
            <w:r w:rsidRPr="00862265">
              <w:rPr>
                <w:rFonts w:ascii="PT Astra Serif" w:eastAsia="Times New Roman" w:hAnsi="PT Astra Serif" w:cs="Times New Roman"/>
                <w:color w:val="000000"/>
                <w:sz w:val="24"/>
                <w:szCs w:val="24"/>
              </w:rPr>
              <w:lastRenderedPageBreak/>
              <w:t>установлено в соответствии со статьей 96 Закона о контрактной системе)</w:t>
            </w: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 xml:space="preserve">Участник закупки, с которым заключается контракт по результатам определения поставщика (подрядчика, </w:t>
            </w:r>
            <w:r w:rsidRPr="00862265">
              <w:rPr>
                <w:rFonts w:ascii="PT Astra Serif" w:eastAsia="Times New Roman" w:hAnsi="PT Astra Serif" w:cs="Times New Roman"/>
                <w:color w:val="000000"/>
                <w:sz w:val="24"/>
                <w:szCs w:val="24"/>
              </w:rPr>
              <w:lastRenderedPageBreak/>
              <w:t>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одностороннего отказа от исполнения </w:t>
            </w:r>
            <w:r w:rsidRPr="00862265">
              <w:rPr>
                <w:rFonts w:ascii="PT Astra Serif" w:eastAsia="Times New Roman" w:hAnsi="PT Astra Serif" w:cs="Times New Roman"/>
                <w:color w:val="000000"/>
                <w:sz w:val="24"/>
                <w:szCs w:val="24"/>
              </w:rPr>
              <w:lastRenderedPageBreak/>
              <w:t>контракта в соответствии со статьей 95 Закона о контрактной системе</w:t>
            </w:r>
          </w:p>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w:t>
            </w:r>
            <w:r w:rsidRPr="00862265">
              <w:rPr>
                <w:rFonts w:ascii="PT Astra Serif" w:eastAsia="Times New Roman" w:hAnsi="PT Astra Serif" w:cs="Times New Roman"/>
                <w:color w:val="000000"/>
                <w:sz w:val="24"/>
                <w:szCs w:val="24"/>
              </w:rPr>
              <w:lastRenderedPageBreak/>
              <w:t>обязательств, при условии, если это было предусмотрено контрактом.</w:t>
            </w:r>
          </w:p>
          <w:p w:rsidR="009E70E3" w:rsidRPr="00862265" w:rsidRDefault="009E70E3" w:rsidP="004A7BE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D77677">
              <w:rPr>
                <w:rFonts w:ascii="PT Astra Serif" w:eastAsia="Times New Roman" w:hAnsi="PT Astra Serif" w:cs="Times New Roman"/>
                <w:color w:val="000000"/>
                <w:sz w:val="24"/>
                <w:szCs w:val="24"/>
              </w:rPr>
              <w:t>25</w:t>
            </w:r>
            <w:bookmarkStart w:id="0" w:name="_GoBack"/>
            <w:bookmarkEnd w:id="0"/>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w:t>
            </w:r>
            <w:r w:rsidR="00D77677">
              <w:rPr>
                <w:rFonts w:ascii="PT Astra Serif" w:eastAsia="Times New Roman" w:hAnsi="PT Astra Serif" w:cs="Times New Roman"/>
                <w:color w:val="000000"/>
                <w:sz w:val="24"/>
                <w:szCs w:val="24"/>
              </w:rPr>
              <w:t>марта</w:t>
            </w:r>
            <w:r>
              <w:rPr>
                <w:rFonts w:ascii="PT Astra Serif" w:eastAsia="Times New Roman" w:hAnsi="PT Astra Serif" w:cs="Times New Roman"/>
                <w:color w:val="000000"/>
                <w:sz w:val="24"/>
                <w:szCs w:val="24"/>
              </w:rPr>
              <w:t xml:space="preserve"> 2025</w:t>
            </w:r>
            <w:r w:rsidRPr="00862265">
              <w:rPr>
                <w:rFonts w:ascii="PT Astra Serif" w:eastAsia="Times New Roman" w:hAnsi="PT Astra Serif" w:cs="Times New Roman"/>
                <w:color w:val="000000"/>
                <w:sz w:val="24"/>
                <w:szCs w:val="24"/>
              </w:rPr>
              <w:t xml:space="preserve"> г.</w:t>
            </w:r>
          </w:p>
          <w:p w:rsidR="009E70E3" w:rsidRPr="00862265" w:rsidRDefault="009E70E3" w:rsidP="004A7BE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D77677">
            <w:pPr>
              <w:spacing w:before="100" w:after="100" w:line="240" w:lineRule="auto"/>
              <w:ind w:left="75" w:right="75"/>
              <w:jc w:val="both"/>
              <w:rPr>
                <w:rFonts w:ascii="PT Astra Serif" w:eastAsia="Times New Roman" w:hAnsi="PT Astra Serif" w:cs="Times New Roman"/>
                <w:i/>
                <w:color w:val="000000"/>
                <w:sz w:val="24"/>
                <w:szCs w:val="24"/>
              </w:rPr>
            </w:pPr>
            <w:r w:rsidRPr="005126EF">
              <w:rPr>
                <w:rFonts w:ascii="PT Astra Serif" w:eastAsia="Times New Roman" w:hAnsi="PT Astra Serif" w:cs="Times New Roman"/>
                <w:color w:val="000000"/>
                <w:sz w:val="24"/>
                <w:szCs w:val="24"/>
              </w:rPr>
              <w:t>«</w:t>
            </w:r>
            <w:r w:rsidR="00D77677">
              <w:rPr>
                <w:rFonts w:ascii="PT Astra Serif" w:eastAsia="Times New Roman" w:hAnsi="PT Astra Serif" w:cs="Times New Roman"/>
                <w:color w:val="000000"/>
                <w:sz w:val="24"/>
                <w:szCs w:val="24"/>
              </w:rPr>
              <w:t>25</w:t>
            </w:r>
            <w:r w:rsidRPr="005126EF">
              <w:rPr>
                <w:rFonts w:ascii="PT Astra Serif" w:eastAsia="Times New Roman" w:hAnsi="PT Astra Serif" w:cs="Times New Roman"/>
                <w:color w:val="000000"/>
                <w:sz w:val="24"/>
                <w:szCs w:val="24"/>
              </w:rPr>
              <w:t>_»</w:t>
            </w:r>
            <w:r w:rsidR="00D77677">
              <w:rPr>
                <w:rFonts w:ascii="PT Astra Serif" w:eastAsia="Times New Roman" w:hAnsi="PT Astra Serif" w:cs="Times New Roman"/>
                <w:color w:val="000000"/>
                <w:sz w:val="24"/>
                <w:szCs w:val="24"/>
              </w:rPr>
              <w:t xml:space="preserve">марта </w:t>
            </w:r>
            <w:r w:rsidRPr="005126EF">
              <w:rPr>
                <w:rFonts w:ascii="PT Astra Serif" w:eastAsia="Times New Roman" w:hAnsi="PT Astra Serif" w:cs="Times New Roman"/>
                <w:color w:val="000000"/>
                <w:sz w:val="24"/>
                <w:szCs w:val="24"/>
              </w:rPr>
              <w:t>2025 г.</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E70E3" w:rsidRPr="00862265" w:rsidRDefault="009E70E3" w:rsidP="00D77677">
            <w:pPr>
              <w:spacing w:before="100" w:after="100" w:line="240" w:lineRule="auto"/>
              <w:ind w:left="75" w:right="75"/>
              <w:jc w:val="both"/>
              <w:rPr>
                <w:rFonts w:ascii="PT Astra Serif" w:eastAsia="Times New Roman" w:hAnsi="PT Astra Serif" w:cs="Times New Roman"/>
                <w:color w:val="000000"/>
                <w:sz w:val="24"/>
                <w:szCs w:val="24"/>
              </w:rPr>
            </w:pPr>
            <w:r w:rsidRPr="005126EF">
              <w:rPr>
                <w:rFonts w:ascii="PT Astra Serif" w:eastAsia="Times New Roman" w:hAnsi="PT Astra Serif" w:cs="Times New Roman"/>
                <w:color w:val="000000"/>
                <w:sz w:val="24"/>
                <w:szCs w:val="24"/>
              </w:rPr>
              <w:t>«</w:t>
            </w:r>
            <w:r w:rsidR="00D77677">
              <w:rPr>
                <w:rFonts w:ascii="PT Astra Serif" w:eastAsia="Times New Roman" w:hAnsi="PT Astra Serif" w:cs="Times New Roman"/>
                <w:color w:val="000000"/>
                <w:sz w:val="24"/>
                <w:szCs w:val="24"/>
              </w:rPr>
              <w:t>27</w:t>
            </w:r>
            <w:r w:rsidRPr="005126EF">
              <w:rPr>
                <w:rFonts w:ascii="PT Astra Serif" w:eastAsia="Times New Roman" w:hAnsi="PT Astra Serif" w:cs="Times New Roman"/>
                <w:color w:val="000000"/>
                <w:sz w:val="24"/>
                <w:szCs w:val="24"/>
              </w:rPr>
              <w:t>»</w:t>
            </w:r>
            <w:r w:rsidR="00D77677">
              <w:rPr>
                <w:rFonts w:ascii="PT Astra Serif" w:eastAsia="Times New Roman" w:hAnsi="PT Astra Serif" w:cs="Times New Roman"/>
                <w:color w:val="000000"/>
                <w:sz w:val="24"/>
                <w:szCs w:val="24"/>
              </w:rPr>
              <w:t xml:space="preserve">марта </w:t>
            </w:r>
            <w:r w:rsidRPr="005126EF">
              <w:rPr>
                <w:rFonts w:ascii="PT Astra Serif" w:eastAsia="Times New Roman" w:hAnsi="PT Astra Serif" w:cs="Times New Roman"/>
                <w:color w:val="000000"/>
                <w:sz w:val="24"/>
                <w:szCs w:val="24"/>
              </w:rPr>
              <w:t>2025 г.</w:t>
            </w:r>
          </w:p>
        </w:tc>
      </w:tr>
      <w:tr w:rsidR="009E70E3" w:rsidRPr="00862265" w:rsidTr="004A7BEF">
        <w:tc>
          <w:tcPr>
            <w:tcW w:w="1276" w:type="dxa"/>
            <w:tcBorders>
              <w:top w:val="single" w:sz="6" w:space="0" w:color="000000"/>
              <w:left w:val="single" w:sz="6" w:space="0" w:color="000000"/>
              <w:bottom w:val="single" w:sz="6" w:space="0" w:color="000000"/>
              <w:right w:val="single" w:sz="6" w:space="0" w:color="000000"/>
            </w:tcBorders>
            <w:vAlign w:val="center"/>
          </w:tcPr>
          <w:p w:rsidR="009E70E3" w:rsidRPr="00862265" w:rsidRDefault="009E70E3" w:rsidP="004A7BE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70E3" w:rsidRPr="00862265" w:rsidRDefault="009E70E3" w:rsidP="004A7BEF">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9E70E3" w:rsidRPr="00862265" w:rsidRDefault="009E70E3" w:rsidP="009E70E3">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9E70E3" w:rsidRPr="00862265" w:rsidRDefault="009E70E3" w:rsidP="009E70E3">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9E70E3" w:rsidRPr="00862265" w:rsidRDefault="009E70E3" w:rsidP="009E70E3">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9E70E3" w:rsidRPr="00862265" w:rsidRDefault="009E70E3" w:rsidP="009E70E3">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9E70E3" w:rsidRPr="00862265" w:rsidTr="004A7BEF">
        <w:tc>
          <w:tcPr>
            <w:tcW w:w="0" w:type="auto"/>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9E70E3" w:rsidRPr="00862265" w:rsidRDefault="009E70E3" w:rsidP="004A7BE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9E70E3" w:rsidRPr="00862265" w:rsidRDefault="009E70E3" w:rsidP="009E70E3">
      <w:pPr>
        <w:spacing w:before="100" w:beforeAutospacing="1" w:after="100" w:afterAutospacing="1" w:line="240" w:lineRule="auto"/>
        <w:rPr>
          <w:rFonts w:ascii="PT Astra Serif" w:eastAsia="Times New Roman" w:hAnsi="PT Astra Serif" w:cs="Times New Roman"/>
          <w:sz w:val="24"/>
          <w:szCs w:val="24"/>
        </w:rPr>
      </w:pPr>
    </w:p>
    <w:p w:rsidR="009E70E3" w:rsidRDefault="009E70E3"/>
    <w:sectPr w:rsidR="009E7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BE"/>
    <w:rsid w:val="00940883"/>
    <w:rsid w:val="009E70E3"/>
    <w:rsid w:val="00D77677"/>
    <w:rsid w:val="00E03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0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0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0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70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3088</Words>
  <Characters>17608</Characters>
  <Application>Microsoft Office Word</Application>
  <DocSecurity>0</DocSecurity>
  <Lines>146</Lines>
  <Paragraphs>41</Paragraphs>
  <ScaleCrop>false</ScaleCrop>
  <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Татьяна Сергеевна</dc:creator>
  <cp:keywords/>
  <dc:description/>
  <cp:lastModifiedBy>Захарова Наталья Борисовна</cp:lastModifiedBy>
  <cp:revision>3</cp:revision>
  <dcterms:created xsi:type="dcterms:W3CDTF">2025-03-14T10:54:00Z</dcterms:created>
  <dcterms:modified xsi:type="dcterms:W3CDTF">2025-03-17T09:21:00Z</dcterms:modified>
</cp:coreProperties>
</file>